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7F1B6AD8"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A97BFD">
        <w:rPr>
          <w:rFonts w:ascii="inherit" w:eastAsia="Times New Roman" w:hAnsi="inherit" w:cs="Arial"/>
          <w:color w:val="CF1F29"/>
          <w:sz w:val="27"/>
          <w:szCs w:val="27"/>
          <w:bdr w:val="none" w:sz="0" w:space="0" w:color="auto" w:frame="1"/>
        </w:rPr>
        <w:t>Whitehouse Police Department</w:t>
      </w:r>
    </w:p>
    <w:p w14:paraId="494BF55A" w14:textId="4FBF653B" w:rsidR="004D4BD7" w:rsidRDefault="00EB261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w:t>
      </w:r>
      <w:r w:rsidR="005E194D">
        <w:rPr>
          <w:rFonts w:ascii="inherit" w:eastAsia="Times New Roman" w:hAnsi="inherit" w:cs="Arial"/>
          <w:color w:val="CF1F29"/>
          <w:sz w:val="27"/>
          <w:szCs w:val="27"/>
          <w:bdr w:val="none" w:sz="0" w:space="0" w:color="auto" w:frame="1"/>
        </w:rPr>
        <w:t>8</w:t>
      </w:r>
      <w:r>
        <w:rPr>
          <w:rFonts w:ascii="inherit" w:eastAsia="Times New Roman" w:hAnsi="inherit" w:cs="Arial"/>
          <w:color w:val="CF1F29"/>
          <w:sz w:val="27"/>
          <w:szCs w:val="27"/>
          <w:bdr w:val="none" w:sz="0" w:space="0" w:color="auto" w:frame="1"/>
        </w:rPr>
        <w:t>-2</w:t>
      </w:r>
      <w:r w:rsidR="002951BF">
        <w:rPr>
          <w:rFonts w:ascii="inherit" w:eastAsia="Times New Roman" w:hAnsi="inherit" w:cs="Arial"/>
          <w:color w:val="CF1F29"/>
          <w:sz w:val="27"/>
          <w:szCs w:val="27"/>
          <w:bdr w:val="none" w:sz="0" w:space="0" w:color="auto" w:frame="1"/>
        </w:rPr>
        <w:t>4</w:t>
      </w:r>
      <w:r>
        <w:rPr>
          <w:rFonts w:ascii="inherit" w:eastAsia="Times New Roman" w:hAnsi="inherit" w:cs="Arial"/>
          <w:color w:val="CF1F29"/>
          <w:sz w:val="27"/>
          <w:szCs w:val="27"/>
          <w:bdr w:val="none" w:sz="0" w:space="0" w:color="auto" w:frame="1"/>
        </w:rPr>
        <w:t xml:space="preserve"> </w:t>
      </w:r>
      <w:r w:rsidR="00281E6A">
        <w:rPr>
          <w:rFonts w:ascii="inherit" w:eastAsia="Times New Roman" w:hAnsi="inherit" w:cs="Arial"/>
          <w:color w:val="CF1F29"/>
          <w:sz w:val="27"/>
          <w:szCs w:val="27"/>
          <w:bdr w:val="none" w:sz="0" w:space="0" w:color="auto" w:frame="1"/>
        </w:rPr>
        <w:t xml:space="preserve">to </w:t>
      </w:r>
      <w:r>
        <w:rPr>
          <w:rFonts w:ascii="inherit" w:eastAsia="Times New Roman" w:hAnsi="inherit" w:cs="Arial"/>
          <w:color w:val="CF1F29"/>
          <w:sz w:val="27"/>
          <w:szCs w:val="27"/>
          <w:bdr w:val="none" w:sz="0" w:space="0" w:color="auto" w:frame="1"/>
        </w:rPr>
        <w:t>7-</w:t>
      </w:r>
      <w:r w:rsidR="005E194D">
        <w:rPr>
          <w:rFonts w:ascii="inherit" w:eastAsia="Times New Roman" w:hAnsi="inherit" w:cs="Arial"/>
          <w:color w:val="CF1F29"/>
          <w:sz w:val="27"/>
          <w:szCs w:val="27"/>
          <w:bdr w:val="none" w:sz="0" w:space="0" w:color="auto" w:frame="1"/>
        </w:rPr>
        <w:t>12</w:t>
      </w:r>
      <w:r>
        <w:rPr>
          <w:rFonts w:ascii="inherit" w:eastAsia="Times New Roman" w:hAnsi="inherit" w:cs="Arial"/>
          <w:color w:val="CF1F29"/>
          <w:sz w:val="27"/>
          <w:szCs w:val="27"/>
          <w:bdr w:val="none" w:sz="0" w:space="0" w:color="auto" w:frame="1"/>
        </w:rPr>
        <w:t>-2</w:t>
      </w:r>
      <w:r w:rsidR="002951BF">
        <w:rPr>
          <w:rFonts w:ascii="inherit" w:eastAsia="Times New Roman" w:hAnsi="inherit" w:cs="Arial"/>
          <w:color w:val="CF1F29"/>
          <w:sz w:val="27"/>
          <w:szCs w:val="27"/>
          <w:bdr w:val="none" w:sz="0" w:space="0" w:color="auto" w:frame="1"/>
        </w:rPr>
        <w:t>4</w:t>
      </w:r>
    </w:p>
    <w:p w14:paraId="0314946F" w14:textId="7B315E70" w:rsidR="00B65B16" w:rsidRDefault="00F4560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Whitehouse Village Hall</w:t>
      </w:r>
    </w:p>
    <w:p w14:paraId="3A141DF7" w14:textId="7786F2F8" w:rsidR="00F61ABB" w:rsidRDefault="00F4560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692</w:t>
      </w:r>
      <w:r w:rsidR="00E000E8">
        <w:rPr>
          <w:rFonts w:ascii="inherit" w:eastAsia="Times New Roman" w:hAnsi="inherit" w:cs="Arial"/>
          <w:color w:val="CF1F29"/>
          <w:sz w:val="27"/>
          <w:szCs w:val="27"/>
          <w:bdr w:val="none" w:sz="0" w:space="0" w:color="auto" w:frame="1"/>
        </w:rPr>
        <w:t>5</w:t>
      </w:r>
      <w:r>
        <w:rPr>
          <w:rFonts w:ascii="inherit" w:eastAsia="Times New Roman" w:hAnsi="inherit" w:cs="Arial"/>
          <w:color w:val="CF1F29"/>
          <w:sz w:val="27"/>
          <w:szCs w:val="27"/>
          <w:bdr w:val="none" w:sz="0" w:space="0" w:color="auto" w:frame="1"/>
        </w:rPr>
        <w:t xml:space="preserve"> Providence</w:t>
      </w:r>
      <w:r w:rsidR="009E5EA1">
        <w:rPr>
          <w:rFonts w:ascii="inherit" w:eastAsia="Times New Roman" w:hAnsi="inherit" w:cs="Arial"/>
          <w:color w:val="CF1F29"/>
          <w:sz w:val="27"/>
          <w:szCs w:val="27"/>
          <w:bdr w:val="none" w:sz="0" w:space="0" w:color="auto" w:frame="1"/>
        </w:rPr>
        <w:t xml:space="preserve"> St.</w:t>
      </w:r>
    </w:p>
    <w:p w14:paraId="14E6ED7D" w14:textId="591FA0E6" w:rsidR="00844AF0" w:rsidRPr="000C34AF" w:rsidRDefault="009E5EA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Whitehouse</w:t>
      </w:r>
      <w:r w:rsidR="00AB3946">
        <w:rPr>
          <w:rFonts w:ascii="inherit" w:eastAsia="Times New Roman" w:hAnsi="inherit" w:cs="Arial"/>
          <w:color w:val="CF1F29"/>
          <w:sz w:val="27"/>
          <w:szCs w:val="27"/>
          <w:bdr w:val="none" w:sz="0" w:space="0" w:color="auto" w:frame="1"/>
        </w:rPr>
        <w:t xml:space="preserve">, </w:t>
      </w:r>
      <w:proofErr w:type="gramStart"/>
      <w:r w:rsidR="00AB3946">
        <w:rPr>
          <w:rFonts w:ascii="inherit" w:eastAsia="Times New Roman" w:hAnsi="inherit" w:cs="Arial"/>
          <w:color w:val="CF1F29"/>
          <w:sz w:val="27"/>
          <w:szCs w:val="27"/>
          <w:bdr w:val="none" w:sz="0" w:space="0" w:color="auto" w:frame="1"/>
        </w:rPr>
        <w:t>Oh</w:t>
      </w:r>
      <w:proofErr w:type="gramEnd"/>
      <w:r w:rsidR="00AB3946">
        <w:rPr>
          <w:rFonts w:ascii="inherit" w:eastAsia="Times New Roman" w:hAnsi="inherit" w:cs="Arial"/>
          <w:color w:val="CF1F29"/>
          <w:sz w:val="27"/>
          <w:szCs w:val="27"/>
          <w:bdr w:val="none" w:sz="0" w:space="0" w:color="auto" w:frame="1"/>
        </w:rPr>
        <w:t xml:space="preserve"> </w:t>
      </w:r>
      <w:r>
        <w:rPr>
          <w:rFonts w:ascii="inherit" w:eastAsia="Times New Roman" w:hAnsi="inherit" w:cs="Arial"/>
          <w:color w:val="CF1F29"/>
          <w:sz w:val="27"/>
          <w:szCs w:val="27"/>
          <w:bdr w:val="none" w:sz="0" w:space="0" w:color="auto" w:frame="1"/>
        </w:rPr>
        <w:t>43571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B76A8"/>
    <w:rsid w:val="000C34AF"/>
    <w:rsid w:val="001B0B1D"/>
    <w:rsid w:val="00246E32"/>
    <w:rsid w:val="00281E6A"/>
    <w:rsid w:val="002951BF"/>
    <w:rsid w:val="00324BA5"/>
    <w:rsid w:val="00350E20"/>
    <w:rsid w:val="0043570C"/>
    <w:rsid w:val="004654DE"/>
    <w:rsid w:val="0046594A"/>
    <w:rsid w:val="00487A08"/>
    <w:rsid w:val="004D4BD7"/>
    <w:rsid w:val="00567A6E"/>
    <w:rsid w:val="005E1073"/>
    <w:rsid w:val="005E194D"/>
    <w:rsid w:val="00746F22"/>
    <w:rsid w:val="0075179D"/>
    <w:rsid w:val="00844AF0"/>
    <w:rsid w:val="009E5EA1"/>
    <w:rsid w:val="00A97BFD"/>
    <w:rsid w:val="00AB3946"/>
    <w:rsid w:val="00B07D0F"/>
    <w:rsid w:val="00B17F59"/>
    <w:rsid w:val="00B65B16"/>
    <w:rsid w:val="00C2233A"/>
    <w:rsid w:val="00C34152"/>
    <w:rsid w:val="00D07363"/>
    <w:rsid w:val="00D614EF"/>
    <w:rsid w:val="00DF41E4"/>
    <w:rsid w:val="00E000E8"/>
    <w:rsid w:val="00E9133C"/>
    <w:rsid w:val="00EB2614"/>
    <w:rsid w:val="00F4153A"/>
    <w:rsid w:val="00F4560B"/>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26</cp:revision>
  <dcterms:created xsi:type="dcterms:W3CDTF">2018-11-29T13:45:00Z</dcterms:created>
  <dcterms:modified xsi:type="dcterms:W3CDTF">2023-10-18T10:42:00Z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